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92" w:rsidRPr="00960192" w:rsidRDefault="00960192" w:rsidP="00960192">
      <w:pPr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60192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6019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>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</w:t>
      </w:r>
      <w:proofErr w:type="gramEnd"/>
    </w:p>
    <w:p w:rsidR="00960192" w:rsidRPr="00960192" w:rsidRDefault="00960192" w:rsidP="00960192">
      <w:pPr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>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</w:t>
      </w:r>
    </w:p>
    <w:p w:rsidR="00960192" w:rsidRPr="00960192" w:rsidRDefault="00960192" w:rsidP="00960192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>15.1. 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помощи, предусмотренных Программой, за счет средств федерального бюджета, бюджета автономного округа, а также за счет средств системы обязательного медицинского страхования.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15.1.1. При оказании первичной медико-санитарной помощи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в амбулаторно-поликлинических условиях в экстренной и неотложной форме, первичной медико-санитарной помощи в условиях дневного стационара,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 в условиях дневного стационара,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условиях,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лекарственных средств, ежегодно утверждаемым Правительством Российской Федерации, и со стандартами оказания медицинской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помощи,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>утверждаемыми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Минздравом России.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>Бесплатное обеспечение иными лекарственными препаратами по медицинским показаниям в случаях нетипичного течения заболевания, наличия осложнений основного заболевания и (или) сочетанных заболеваний, при назначении опасных комбинаций лекарственных препаратов, а также при индивидуальной непереносимости лекарственных препаратов осуществляется на основании решения врачебной комиссии медицинской организации.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>15.1.2. 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>аждан, за исключением оказания экстренной и неотложной медицинской помощи и за исключением категорий, имеющих право на получение соответствующих мер социальной поддержки, установленных законодательством Российской Федерации, автономного округа.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15.1.3.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Бесплатное лекарственное обеспечение, обеспечение медицинскими изделиями отдельных категорий граждан, имеющих право на получение соответствующих мер социальной поддержки, установленных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законодательством, при оказании им первичной медико-санитарной помощи в условиях поликлиники и на дому осуществляется в порядке, установленном федеральными законами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от 17 июля 1999 года </w:t>
      </w:r>
      <w:hyperlink r:id="rId7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№ 178-ФЗ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социальной помощи», от 21 ноября 2011 года </w:t>
      </w:r>
      <w:hyperlink r:id="rId8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№ 323-ФЗ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«Об основах охраны здоровья граждан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Постановлениями Правительства Российской Федерации от 26 апреля 2012 года </w:t>
      </w:r>
      <w:hyperlink r:id="rId9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№ 403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«О порядке ведения Федерального регистра лиц, страдающих </w:t>
      </w:r>
      <w:proofErr w:type="spellStart"/>
      <w:r w:rsidRPr="00960192">
        <w:rPr>
          <w:rFonts w:ascii="Times New Roman" w:eastAsia="Times New Roman" w:hAnsi="Times New Roman" w:cs="Times New Roman"/>
          <w:sz w:val="28"/>
          <w:szCs w:val="28"/>
        </w:rPr>
        <w:t>жизнеугрожающими</w:t>
      </w:r>
      <w:proofErr w:type="spell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960192">
        <w:rPr>
          <w:rFonts w:ascii="Times New Roman" w:eastAsia="Times New Roman" w:hAnsi="Times New Roman" w:cs="Times New Roman"/>
          <w:sz w:val="28"/>
          <w:szCs w:val="28"/>
        </w:rPr>
        <w:t>орфанными</w:t>
      </w:r>
      <w:proofErr w:type="spell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сегмента», от 26 апреля 2012 года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№ 404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ведения Федерального регистра лиц, больных гемофилией, </w:t>
      </w:r>
      <w:proofErr w:type="spellStart"/>
      <w:r w:rsidRPr="00960192">
        <w:rPr>
          <w:rFonts w:ascii="Times New Roman" w:eastAsia="Times New Roman" w:hAnsi="Times New Roman" w:cs="Times New Roman"/>
          <w:sz w:val="28"/>
          <w:szCs w:val="28"/>
        </w:rPr>
        <w:t>муковисцидозом</w:t>
      </w:r>
      <w:proofErr w:type="spellEnd"/>
      <w:r w:rsidRPr="00960192">
        <w:rPr>
          <w:rFonts w:ascii="Times New Roman" w:eastAsia="Times New Roman" w:hAnsi="Times New Roman" w:cs="Times New Roman"/>
          <w:sz w:val="28"/>
          <w:szCs w:val="28"/>
        </w:rPr>
        <w:t>, гипофизарным нанизмом, болезнью Гоше, злокачественными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новообразованиями лимфоидной, кроветворной и родственных им тканей, рассеянным склерозом, лиц после трансплантации органов и (или) тканей», от 30 июля 1994 года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№ 890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15.1.4.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населения автономного округа лекарственными препаратами, специализированными продуктами лечебного питания для лечения заболеваний, включенных в перечень </w:t>
      </w:r>
      <w:proofErr w:type="spellStart"/>
      <w:r w:rsidRPr="00960192">
        <w:rPr>
          <w:rFonts w:ascii="Times New Roman" w:eastAsia="Times New Roman" w:hAnsi="Times New Roman" w:cs="Times New Roman"/>
          <w:sz w:val="28"/>
          <w:szCs w:val="28"/>
        </w:rPr>
        <w:t>жизнеугрожающих</w:t>
      </w:r>
      <w:proofErr w:type="spell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и хронических прогрессирующих редких (</w:t>
      </w:r>
      <w:proofErr w:type="spellStart"/>
      <w:r w:rsidRPr="00960192">
        <w:rPr>
          <w:rFonts w:ascii="Times New Roman" w:eastAsia="Times New Roman" w:hAnsi="Times New Roman" w:cs="Times New Roman"/>
          <w:sz w:val="28"/>
          <w:szCs w:val="28"/>
        </w:rPr>
        <w:t>орфанных</w:t>
      </w:r>
      <w:proofErr w:type="spell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) заболеваний, приводящих к сокращению продолжительности жизни гражданина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или его инвалидности, осуществляется по рецептам врачей в аптечных организациях в соответствии с </w:t>
      </w:r>
      <w:hyperlink r:id="rId12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постановлением Правительства автономного округа от 27 февраля 2010 года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№ 85-п «Об обеспечении отдельных категорий граждан, проживающих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округа».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15.1.5.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населения лекарственными препаратами, медицинскими изделиями и специализированными продуктами лечебного питания, применяемыми при амбулаторном лечении отдельных категорий граждан, которым предоставляются меры социальной поддержки, лекарственными препаратами, применяемыми при амбулаторном лечении детей из многодетных семей в возрасте до 6 лет, детей до 3 лет жизни,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детей-сирот и детей, оставшихся без попечения родителей, воспитывающихся в семьях опекунов или попечителей, приемных семьях, патронатных семьях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, детских домах семейного типа, а также материалами, инструментами, предметами разового использования, применяемыми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оказании стоматологической помощи, осуществляется в соответствии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с перечнями, указанными в </w:t>
      </w:r>
      <w:hyperlink w:anchor="P3432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w:anchor="P5375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>, 10.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иными лекарственными препаратами, медицинскими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организации, участвующей в Программе.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15.1.6.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граждан медицинскими изделиями, расходными материалами при оказании первичной медико-санитарной помощи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утверждаемыми Минздравом России.</w:t>
      </w:r>
      <w:proofErr w:type="gramEnd"/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15.2. При оказании специализированной, в том числе высокотехнологичной, медицинской помощи в стационарных условиях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по медицинским показаниям осуществляется бесплатное обеспечение граждан донорской кровью и ее компонентами.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15.2.1. Заготовка, хранение,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крови, входящими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в структуру медицинских организаций автономного округа.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Заготовка, хранение, транспортировка и обеспечение безопасности донорской крови и ее компонентов осуществляется в соответствии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15.2.2. Обеспечение донорской кровью и ее компонентами медицинских организаций автономного округа и организаций частной системы здравоохранения, участвующих в реализации Программы,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клинического использования при оказании медицинской помощи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Программой осуществляется безвозмездно по заявкам медицинских организаций на основании договоров на безвозмездную передачу </w:t>
      </w:r>
      <w:proofErr w:type="spellStart"/>
      <w:r w:rsidRPr="00960192">
        <w:rPr>
          <w:rFonts w:ascii="Times New Roman" w:eastAsia="Times New Roman" w:hAnsi="Times New Roman" w:cs="Times New Roman"/>
          <w:sz w:val="28"/>
          <w:szCs w:val="28"/>
        </w:rPr>
        <w:t>гемокомпонентов</w:t>
      </w:r>
      <w:proofErr w:type="spellEnd"/>
      <w:r w:rsidRPr="00960192">
        <w:rPr>
          <w:rFonts w:ascii="Times New Roman" w:eastAsia="Times New Roman" w:hAnsi="Times New Roman" w:cs="Times New Roman"/>
          <w:sz w:val="28"/>
          <w:szCs w:val="28"/>
        </w:rPr>
        <w:t>, заключенных в установленном законом порядке.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Клиническое использование крови и компонентов крови осуществляется медицинскими организациями, имеющими лицензию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на медицинскую деятельность, связанную с выполнением работ (услуг)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по трансфузиологии.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15.2.3. Непосредственное переливание компонентов крови пациентам осуществляет лечащий врач, прошедший соответствующее обучение. </w:t>
      </w:r>
      <w:proofErr w:type="gramStart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Необходимым предварительным условием трансфузии (переливания) донорской крови и (или) ее компонентов (далее также - медицинское вмешательство) является добровольное согласие пациента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или его законного представителя на медицинское вмешательство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основании предоставленной медицинским работником в доступной форме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</w:t>
      </w:r>
      <w:proofErr w:type="gram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помощи.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Информированное добровольное согласие пациента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или его законного представителя на медицинское вмешательство или отказ от медицинского вмешательства оформляется в соответствии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с требованиями, установленными </w:t>
      </w:r>
      <w:hyperlink r:id="rId13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статьей 20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от 21 ноября 2011 года № 323-ФЗ «Об основах охраны здоровья граждан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15.3. При оказании специализированной, в том числе высокотехнологичной медицинской помощи в стационарных условиях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по медицинским показаниям, пациенты обеспечиваются медицинскими изделиями, включенными в </w:t>
      </w:r>
      <w:hyperlink r:id="rId14" w:history="1">
        <w:r w:rsidRPr="00960192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изделий, имплантируемых в организм человека, утвержденный распоряжением Правительства Российской Федерации от 22 октября 2016 года № 2229-р.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</w:t>
      </w:r>
      <w:proofErr w:type="spellStart"/>
      <w:r w:rsidRPr="00960192">
        <w:rPr>
          <w:rFonts w:ascii="Times New Roman" w:eastAsia="Times New Roman" w:hAnsi="Times New Roman" w:cs="Times New Roman"/>
          <w:sz w:val="28"/>
          <w:szCs w:val="28"/>
        </w:rPr>
        <w:t>имплантирование</w:t>
      </w:r>
      <w:proofErr w:type="spellEnd"/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изделий осуществляется после получения добровольного согласия от пациента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или его законного представителя на соответствующее медицинское вмешательство.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15.4. При оказании медицинской помощи на основе стандартов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 xml:space="preserve">в стационарных условиях осуществляется бесплатное обеспечение пациентов лечебным (диетическим и профилактическим) питанием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с учетом стандартных диет и возрастных норм, утвержденных приказами Минздрава России.</w:t>
      </w:r>
    </w:p>
    <w:p w:rsidR="00960192" w:rsidRPr="00960192" w:rsidRDefault="00960192" w:rsidP="0096019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60192">
        <w:rPr>
          <w:rFonts w:ascii="Times New Roman" w:eastAsia="Times New Roman" w:hAnsi="Times New Roman" w:cs="Times New Roman"/>
          <w:sz w:val="28"/>
          <w:szCs w:val="28"/>
        </w:rPr>
        <w:t xml:space="preserve">При оказании медицинской помощи в условиях дневных стационаров обеспечение пациентов лечебным питанием не предусматривается, за исключением дневных стационаров (в структуре круглосуточных стационаров), оказывающих медицинскую помощь детям </w:t>
      </w:r>
      <w:r w:rsidRPr="00960192">
        <w:rPr>
          <w:rFonts w:ascii="Times New Roman" w:eastAsia="Times New Roman" w:hAnsi="Times New Roman" w:cs="Times New Roman"/>
          <w:sz w:val="28"/>
          <w:szCs w:val="28"/>
        </w:rPr>
        <w:br/>
        <w:t>при продолжительности лечения 4 часа и более, а также дневных стационаров психиатрического и фтизиатрического профилей.</w:t>
      </w:r>
    </w:p>
    <w:p w:rsidR="005B2B34" w:rsidRPr="002917C5" w:rsidRDefault="005B2B34" w:rsidP="002917C5"/>
    <w:sectPr w:rsidR="005B2B34" w:rsidRPr="002917C5" w:rsidSect="003E53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8F" w:rsidRDefault="00756A8F" w:rsidP="003E536C">
      <w:r>
        <w:separator/>
      </w:r>
    </w:p>
  </w:endnote>
  <w:endnote w:type="continuationSeparator" w:id="0">
    <w:p w:rsidR="00756A8F" w:rsidRDefault="00756A8F" w:rsidP="003E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8F" w:rsidRDefault="00756A8F" w:rsidP="003E536C">
      <w:r>
        <w:separator/>
      </w:r>
    </w:p>
  </w:footnote>
  <w:footnote w:type="continuationSeparator" w:id="0">
    <w:p w:rsidR="00756A8F" w:rsidRDefault="00756A8F" w:rsidP="003E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6C"/>
    <w:rsid w:val="001648B5"/>
    <w:rsid w:val="002917C5"/>
    <w:rsid w:val="003E536C"/>
    <w:rsid w:val="005B2B34"/>
    <w:rsid w:val="00756A8F"/>
    <w:rsid w:val="00960192"/>
    <w:rsid w:val="00B959D6"/>
    <w:rsid w:val="00C04660"/>
    <w:rsid w:val="00D864F0"/>
    <w:rsid w:val="00E6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17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6C"/>
    <w:rPr>
      <w:color w:val="0000FF" w:themeColor="hyperlink"/>
      <w:u w:val="single"/>
    </w:rPr>
  </w:style>
  <w:style w:type="paragraph" w:styleId="a4">
    <w:name w:val="No Spacing"/>
    <w:uiPriority w:val="1"/>
    <w:qFormat/>
    <w:rsid w:val="003E536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536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E536C"/>
  </w:style>
  <w:style w:type="paragraph" w:styleId="a7">
    <w:name w:val="footer"/>
    <w:basedOn w:val="a"/>
    <w:link w:val="a8"/>
    <w:uiPriority w:val="99"/>
    <w:unhideWhenUsed/>
    <w:rsid w:val="003E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36C"/>
  </w:style>
  <w:style w:type="character" w:customStyle="1" w:styleId="10">
    <w:name w:val="Заголовок 1 Знак"/>
    <w:basedOn w:val="a0"/>
    <w:link w:val="1"/>
    <w:uiPriority w:val="99"/>
    <w:rsid w:val="002917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917C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17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6C"/>
    <w:rPr>
      <w:color w:val="0000FF" w:themeColor="hyperlink"/>
      <w:u w:val="single"/>
    </w:rPr>
  </w:style>
  <w:style w:type="paragraph" w:styleId="a4">
    <w:name w:val="No Spacing"/>
    <w:uiPriority w:val="1"/>
    <w:qFormat/>
    <w:rsid w:val="003E536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E536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E536C"/>
  </w:style>
  <w:style w:type="paragraph" w:styleId="a7">
    <w:name w:val="footer"/>
    <w:basedOn w:val="a"/>
    <w:link w:val="a8"/>
    <w:uiPriority w:val="99"/>
    <w:unhideWhenUsed/>
    <w:rsid w:val="003E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36C"/>
  </w:style>
  <w:style w:type="character" w:customStyle="1" w:styleId="10">
    <w:name w:val="Заголовок 1 Знак"/>
    <w:basedOn w:val="a0"/>
    <w:link w:val="1"/>
    <w:uiPriority w:val="99"/>
    <w:rsid w:val="002917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917C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2F0AE2277FDA81A2F67C3F615562FBD1BE46CF141EC39609136AB63A3FB7BF446BAD7337ACFEC15D3522122cFoFH" TargetMode="External"/><Relationship Id="rId13" Type="http://schemas.openxmlformats.org/officeDocument/2006/relationships/hyperlink" Target="consultantplus://offline/ref=E392F0AE2277FDA81A2F67C3F615562FBD1BE46CF141EC39609136AB63A3FB7BE646E2DB327FD3E815C6047067A2DF742B8B6CC6F283A81Dc3o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2F0AE2277FDA81A2F67C3F615562FBC12E26BF243EC39609136AB63A3FB7BF446BAD7337ACFEC15D3522122cFoFH" TargetMode="External"/><Relationship Id="rId12" Type="http://schemas.openxmlformats.org/officeDocument/2006/relationships/hyperlink" Target="consultantplus://offline/ref=E392F0AE2277FDA81A2F79CEE0790120B810BE60F540E2693DC630FC3CF3FD2EA606E48E713BDCEC17C5532527FC86246AC060C5E99FA91E29B1BE36c5o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92F0AE2277FDA81A2F67C3F615562FBD1EE56DF74DB13368C83AA964ACA47EE157E2DB3761D0EF09CF5020c2o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92F0AE2277FDA81A2F67C3F615562FBF12E66AF540EC39609136AB63A3FB7BF446BAD7337ACFEC15D3522122cF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92F0AE2277FDA81A2F67C3F615562FBF18E56FF145EC39609136AB63A3FB7BF446BAD7337ACFEC15D3522122cFoFH" TargetMode="External"/><Relationship Id="rId14" Type="http://schemas.openxmlformats.org/officeDocument/2006/relationships/hyperlink" Target="consultantplus://offline/ref=E392F0AE2277FDA81A2F67C3F615562FBC19E16BF145EC39609136AB63A3FB7BE646E2DB327FD1ED1EC6047067A2DF742B8B6CC6F283A81Dc3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25k</dc:creator>
  <cp:lastModifiedBy>Алена</cp:lastModifiedBy>
  <cp:revision>2</cp:revision>
  <dcterms:created xsi:type="dcterms:W3CDTF">2020-02-02T20:18:00Z</dcterms:created>
  <dcterms:modified xsi:type="dcterms:W3CDTF">2020-02-02T20:18:00Z</dcterms:modified>
</cp:coreProperties>
</file>